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both"/>
        <w:rPr>
          <w:rFonts w:ascii="仿宋" w:hAnsi="仿宋" w:eastAsia="仿宋" w:cs="Times New Roman"/>
          <w:color w:val="000000"/>
          <w:kern w:val="2"/>
          <w:sz w:val="24"/>
          <w:szCs w:val="24"/>
        </w:rPr>
      </w:pPr>
      <w:bookmarkStart w:id="0" w:name="_GoBack"/>
      <w:bookmarkEnd w:id="0"/>
      <w:r>
        <w:rPr>
          <w:rFonts w:ascii="仿宋" w:hAnsi="仿宋" w:eastAsia="仿宋" w:cs="Times New Roman"/>
          <w:color w:val="000000"/>
          <w:kern w:val="2"/>
          <w:sz w:val="24"/>
          <w:szCs w:val="24"/>
        </w:rPr>
        <w:t>证券代码：301010</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证券简称：</w:t>
      </w:r>
      <w:r>
        <w:rPr>
          <w:rFonts w:hint="eastAsia" w:ascii="仿宋" w:hAnsi="仿宋" w:eastAsia="仿宋" w:cs="Times New Roman"/>
          <w:color w:val="000000"/>
          <w:kern w:val="2"/>
          <w:sz w:val="24"/>
          <w:szCs w:val="24"/>
        </w:rPr>
        <w:t>晶雪节能</w:t>
      </w:r>
      <w:r>
        <w:rPr>
          <w:rFonts w:ascii="仿宋" w:hAnsi="仿宋" w:eastAsia="仿宋" w:cs="Times New Roman"/>
          <w:color w:val="000000"/>
          <w:kern w:val="2"/>
          <w:sz w:val="24"/>
          <w:szCs w:val="24"/>
        </w:rPr>
        <w:tab/>
      </w:r>
      <w:r>
        <w:rPr>
          <w:rFonts w:hint="eastAsia" w:ascii="仿宋" w:hAnsi="仿宋" w:eastAsia="仿宋" w:cs="Times New Roman"/>
          <w:color w:val="000000"/>
          <w:kern w:val="2"/>
          <w:sz w:val="24"/>
          <w:szCs w:val="24"/>
        </w:rPr>
        <w:t xml:space="preserve">   </w:t>
      </w:r>
      <w:r>
        <w:rPr>
          <w:rFonts w:ascii="仿宋" w:hAnsi="仿宋" w:eastAsia="仿宋" w:cs="Times New Roman"/>
          <w:color w:val="000000"/>
          <w:kern w:val="2"/>
          <w:sz w:val="24"/>
          <w:szCs w:val="24"/>
        </w:rPr>
        <w:t>公告编号：2021-0</w:t>
      </w:r>
      <w:r>
        <w:rPr>
          <w:rFonts w:hint="eastAsia" w:ascii="仿宋" w:hAnsi="仿宋" w:eastAsia="仿宋" w:cs="Times New Roman"/>
          <w:color w:val="000000"/>
          <w:kern w:val="2"/>
          <w:sz w:val="24"/>
          <w:szCs w:val="24"/>
        </w:rPr>
        <w:t>34</w:t>
      </w:r>
    </w:p>
    <w:p>
      <w:pPr>
        <w:adjustRightInd w:val="0"/>
        <w:spacing w:line="360" w:lineRule="auto"/>
        <w:jc w:val="center"/>
        <w:rPr>
          <w:rFonts w:ascii="仿宋" w:hAnsi="仿宋" w:eastAsia="仿宋" w:cs="Times New Roman"/>
          <w:color w:val="000000"/>
          <w:kern w:val="2"/>
          <w:sz w:val="24"/>
          <w:szCs w:val="24"/>
        </w:rPr>
      </w:pP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江苏晶雪节能科技股份有限公司</w:t>
      </w:r>
    </w:p>
    <w:p>
      <w:pPr>
        <w:autoSpaceDE/>
        <w:autoSpaceDN/>
        <w:snapToGrid w:val="0"/>
        <w:spacing w:before="156" w:beforeLines="50" w:line="360" w:lineRule="auto"/>
        <w:jc w:val="center"/>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关于设立分公司的公告</w:t>
      </w:r>
    </w:p>
    <w:tbl>
      <w:tblPr>
        <w:tblStyle w:val="10"/>
        <w:tblpPr w:leftFromText="180" w:rightFromText="180" w:vertAnchor="text" w:horzAnchor="page" w:tblpX="1849"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22" w:type="dxa"/>
            <w:tcBorders>
              <w:top w:val="single" w:color="auto" w:sz="4" w:space="0"/>
              <w:left w:val="single" w:color="auto" w:sz="4" w:space="0"/>
              <w:bottom w:val="single" w:color="auto" w:sz="4" w:space="0"/>
              <w:right w:val="single" w:color="auto" w:sz="4" w:space="0"/>
            </w:tcBorders>
          </w:tcPr>
          <w:p>
            <w:pPr>
              <w:widowControl/>
              <w:spacing w:line="44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本公司及董事会全体成员保证信息披露内容的真实、准确和完整，没有虚假记载、误导性陈述或重大遗漏。</w:t>
            </w:r>
          </w:p>
        </w:tc>
      </w:tr>
    </w:tbl>
    <w:p>
      <w:pPr>
        <w:widowControl/>
        <w:autoSpaceDE/>
        <w:autoSpaceDN/>
        <w:spacing w:line="440" w:lineRule="exact"/>
        <w:jc w:val="both"/>
        <w:rPr>
          <w:b/>
          <w:sz w:val="24"/>
          <w:szCs w:val="24"/>
        </w:rPr>
      </w:pP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晶雪节能科技股份有限公司（以下简称“公司”）于2021年12月8日召开了第二届董事会第十五次会议，审议通过关于设立北京分公司、成都分公司、广州分公司的议案，根据《深圳证券交易所创业板股票上市规则》、《深圳证券交易所创业板上市公司规范运作指引》、《公司章程》等有关规定，此事项属于公司董事会的审批权限，无需提请股东大会审议。</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本次成立分公司事宜不构成关联交易，也不构成《上市公司重大资产重组管理办法》规定的重大资产重组，现将相关事项公告如下:</w:t>
      </w:r>
    </w:p>
    <w:p>
      <w:pPr>
        <w:pStyle w:val="3"/>
        <w:spacing w:line="360" w:lineRule="auto"/>
        <w:ind w:firstLine="480" w:firstLineChars="200"/>
        <w:jc w:val="both"/>
        <w:rPr>
          <w:rFonts w:ascii="仿宋" w:hAnsi="仿宋" w:eastAsia="仿宋" w:cs="Times New Roman"/>
          <w:color w:val="000000"/>
          <w:kern w:val="2"/>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一、拟成立分公司的基本情况</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（一）江苏晶雪节能科技股份有限公司北京分公司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1.分公司名称：江苏晶雪节能科技股份有限公司北京分公司；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2.分公司类型：股份有限公司分公司；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3.分公司负责人：俞礼敬；</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4.分公司经营场所：北京市（具体地址以实际签订房屋租赁合同确认）；</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5.分公司经营范围：蔬菜、水果、肉食品、水产品的贮藏，保鲜的新设备（冷冻食品机械、冷库保温板），新型建筑节能板材（金属面硬质聚氨酯夹芯板、彩钢岩棉夹芯板），冷冻冷藏库门，工业门（滑升门、快速门），物流设备的开发与制造，机电设备安装，防腐保温工程施工。（依法须经批准的项目，经相关部门批准后方可展开经营活动）</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（二）江苏晶雪节能科技股份有限公司成都分公司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1.分公司名称：江苏晶雪节能科技股份有限公司成都分公司；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2.分公司类型：股份有限公司分公司；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3.分公司负责人：李业盛；</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4.分公司经营场所：成都市（具体地址以实际签订房屋租赁合同确认）；</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5.分公司经营范围：蔬菜、水果、肉食品、水产品的贮藏，保鲜的新设备（冷冻食品机械、冷库保温板），新型建筑节能板材（金属面硬质聚氨酯夹芯板、彩钢岩棉夹芯板），冷冻冷藏库门，工业门（滑升门、快速门），物流设备的开发与制造，机电设备安装，防腐保温工程施工。（依法须经批准的项目，经相关部门批准后方可展开经营活动）</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（三）江苏晶雪节能科技股份有限公司广州分公司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1.分公司名称：江苏晶雪节能科技股份有限公司广州分公司；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2.分公司类型：股份有限公司分公司；</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3.分公司负责人：黄昉；</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4.分公司经营场所：广州市（具体地址以实际签订房屋租赁合同确认）；</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5.分公司经营范围：蔬菜、水果、肉食品、水产品的贮藏，保鲜的新设备（冷冻食品机械、冷库保温板），新型建筑节能板材（金属面硬质聚氨酯夹芯板、彩钢岩棉夹芯板），冷冻冷藏库门，工业门（滑升门、快速门），物流设备的开发与制造，机电设备安装，防腐保温工程施工。（依法须经批准的项目，经相关部门批准后方可展开经营活动）</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上述拟成立分支机构的各项基本信息以注册地工商登记机关核准为准。</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 xml:space="preserve">二、本次成立分公司目的、存在的风险和对公司的影响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（一）成立分公司的目的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本次成立分公司符合公司发展战略的需要，有助于最大限度地整合优质资源，优化公司的战略布局，扩大公司的影响力，提升公司的综合竞争力，以充分发挥公司的各方面优势。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（二）成立分公司可能存在的风险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本次成立分公司经公司董事会审议通过后，需按规定程序办理工商登记手续，不存在法律、法规限制或禁止的风险。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本次成立分公司可能存在一定的市场风险、管理风险，公司将进一步规范公司治理结构,健全内控制度，组建良好的经营管理团队，不断加强内部控制和风险防范，以适应市场变化，满足业务发展的需求。公司董事会将积极关注该事项的进展，及时履行信息披露义务，敬请广大投资者注意风险。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（三）成立分公司对公司的影响 </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 xml:space="preserve">本次成立分公司符合公司的整体规划，不会对公司的财务及经营产生重大不利影响，不存在损害公司及全体股东利益的情形。从公司长期发展来看，对公司整体业务发展将产生积极的影响。 </w:t>
      </w:r>
    </w:p>
    <w:p>
      <w:pPr>
        <w:autoSpaceDE/>
        <w:autoSpaceDN/>
        <w:spacing w:line="360" w:lineRule="auto"/>
        <w:ind w:firstLine="480" w:firstLineChars="200"/>
        <w:jc w:val="both"/>
        <w:rPr>
          <w:rFonts w:ascii="仿宋" w:hAnsi="仿宋" w:eastAsia="仿宋" w:cs="Times New Roman"/>
          <w:color w:val="000000"/>
          <w:kern w:val="2"/>
          <w:sz w:val="24"/>
          <w:szCs w:val="24"/>
        </w:rPr>
      </w:pPr>
    </w:p>
    <w:p>
      <w:pPr>
        <w:autoSpaceDE/>
        <w:autoSpaceDN/>
        <w:spacing w:line="360" w:lineRule="auto"/>
        <w:ind w:firstLine="482" w:firstLineChars="200"/>
        <w:jc w:val="both"/>
        <w:rPr>
          <w:rFonts w:ascii="仿宋" w:hAnsi="仿宋" w:eastAsia="仿宋" w:cs="Times New Roman"/>
          <w:b/>
          <w:color w:val="000000"/>
          <w:kern w:val="2"/>
          <w:sz w:val="24"/>
          <w:szCs w:val="24"/>
        </w:rPr>
      </w:pPr>
      <w:r>
        <w:rPr>
          <w:rFonts w:hint="eastAsia" w:ascii="仿宋" w:hAnsi="仿宋" w:eastAsia="仿宋" w:cs="Times New Roman"/>
          <w:b/>
          <w:color w:val="000000"/>
          <w:kern w:val="2"/>
          <w:sz w:val="24"/>
          <w:szCs w:val="24"/>
        </w:rPr>
        <w:t>三、备查文件</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1、第二届董事会第十五次会议决议；</w:t>
      </w: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2、深圳证券交易所要求的其他文件。</w:t>
      </w:r>
    </w:p>
    <w:p>
      <w:pPr>
        <w:tabs>
          <w:tab w:val="left" w:pos="1260"/>
        </w:tabs>
        <w:adjustRightInd w:val="0"/>
        <w:spacing w:line="360" w:lineRule="auto"/>
        <w:jc w:val="both"/>
        <w:rPr>
          <w:rFonts w:ascii="仿宋" w:hAnsi="仿宋" w:eastAsia="仿宋" w:cs="Times New Roman"/>
          <w:color w:val="000000"/>
          <w:kern w:val="2"/>
          <w:sz w:val="24"/>
          <w:szCs w:val="24"/>
        </w:rPr>
      </w:pPr>
    </w:p>
    <w:p>
      <w:pPr>
        <w:tabs>
          <w:tab w:val="left" w:pos="1260"/>
        </w:tabs>
        <w:adjustRightInd w:val="0"/>
        <w:spacing w:line="360" w:lineRule="auto"/>
        <w:ind w:firstLine="480" w:firstLineChars="200"/>
        <w:jc w:val="both"/>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特此公告。</w:t>
      </w:r>
    </w:p>
    <w:p>
      <w:pPr>
        <w:autoSpaceDE/>
        <w:autoSpaceDN/>
        <w:adjustRightInd w:val="0"/>
        <w:spacing w:line="360" w:lineRule="auto"/>
        <w:jc w:val="right"/>
        <w:rPr>
          <w:rFonts w:ascii="仿宋" w:hAnsi="仿宋" w:eastAsia="仿宋" w:cs="Times New Roman"/>
          <w:color w:val="000000"/>
          <w:kern w:val="2"/>
          <w:sz w:val="24"/>
          <w:szCs w:val="24"/>
        </w:rPr>
      </w:pPr>
      <w:r>
        <w:rPr>
          <w:rFonts w:hint="eastAsia" w:ascii="仿宋" w:hAnsi="仿宋" w:eastAsia="仿宋" w:cs="Times New Roman"/>
          <w:color w:val="000000"/>
          <w:kern w:val="2"/>
          <w:sz w:val="24"/>
          <w:szCs w:val="24"/>
        </w:rPr>
        <w:t>江苏</w:t>
      </w:r>
      <w:r>
        <w:rPr>
          <w:rFonts w:ascii="仿宋" w:hAnsi="仿宋" w:eastAsia="仿宋" w:cs="Times New Roman"/>
          <w:color w:val="000000"/>
          <w:kern w:val="2"/>
          <w:sz w:val="24"/>
          <w:szCs w:val="24"/>
        </w:rPr>
        <w:t>晶雪节能科技股份有限公司董事会</w:t>
      </w:r>
    </w:p>
    <w:p>
      <w:pPr>
        <w:autoSpaceDE/>
        <w:autoSpaceDN/>
        <w:adjustRightInd w:val="0"/>
        <w:spacing w:line="360" w:lineRule="auto"/>
        <w:jc w:val="right"/>
        <w:rPr>
          <w:rFonts w:ascii="仿宋" w:hAnsi="仿宋" w:eastAsia="仿宋" w:cs="Times New Roman"/>
          <w:color w:val="000000"/>
          <w:kern w:val="2"/>
          <w:sz w:val="24"/>
          <w:szCs w:val="24"/>
        </w:rPr>
      </w:pPr>
      <w:r>
        <w:rPr>
          <w:rFonts w:ascii="仿宋" w:hAnsi="仿宋" w:eastAsia="仿宋" w:cs="Times New Roman"/>
          <w:color w:val="000000"/>
          <w:kern w:val="2"/>
          <w:sz w:val="24"/>
          <w:szCs w:val="24"/>
        </w:rPr>
        <w:t>2021年</w:t>
      </w:r>
      <w:r>
        <w:rPr>
          <w:rFonts w:hint="eastAsia" w:ascii="仿宋" w:hAnsi="仿宋" w:eastAsia="仿宋" w:cs="Times New Roman"/>
          <w:color w:val="000000"/>
          <w:kern w:val="2"/>
          <w:sz w:val="24"/>
          <w:szCs w:val="24"/>
        </w:rPr>
        <w:t>12</w:t>
      </w:r>
      <w:r>
        <w:rPr>
          <w:rFonts w:ascii="仿宋" w:hAnsi="仿宋" w:eastAsia="仿宋" w:cs="Times New Roman"/>
          <w:color w:val="000000"/>
          <w:kern w:val="2"/>
          <w:sz w:val="24"/>
          <w:szCs w:val="24"/>
        </w:rPr>
        <w:t>月</w:t>
      </w:r>
      <w:r>
        <w:rPr>
          <w:rFonts w:hint="eastAsia" w:ascii="仿宋" w:hAnsi="仿宋" w:eastAsia="仿宋" w:cs="Times New Roman"/>
          <w:color w:val="000000"/>
          <w:kern w:val="2"/>
          <w:sz w:val="24"/>
          <w:szCs w:val="24"/>
        </w:rPr>
        <w:t>8</w:t>
      </w:r>
      <w:r>
        <w:rPr>
          <w:rFonts w:ascii="仿宋" w:hAnsi="仿宋" w:eastAsia="仿宋" w:cs="Times New Roman"/>
          <w:color w:val="000000"/>
          <w:kern w:val="2"/>
          <w:sz w:val="24"/>
          <w:szCs w:val="24"/>
        </w:rPr>
        <w:t>日</w:t>
      </w:r>
    </w:p>
    <w:sectPr>
      <w:pgSz w:w="1191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3E32FF"/>
    <w:rsid w:val="00023643"/>
    <w:rsid w:val="00062BBF"/>
    <w:rsid w:val="00096A5C"/>
    <w:rsid w:val="000E1652"/>
    <w:rsid w:val="001049E5"/>
    <w:rsid w:val="001363EF"/>
    <w:rsid w:val="00184DB0"/>
    <w:rsid w:val="00195209"/>
    <w:rsid w:val="00225739"/>
    <w:rsid w:val="00237A07"/>
    <w:rsid w:val="002A485E"/>
    <w:rsid w:val="002A4AAD"/>
    <w:rsid w:val="002A6B05"/>
    <w:rsid w:val="00382DED"/>
    <w:rsid w:val="003D395A"/>
    <w:rsid w:val="003E32FF"/>
    <w:rsid w:val="00430F56"/>
    <w:rsid w:val="004311B7"/>
    <w:rsid w:val="004504E4"/>
    <w:rsid w:val="00460944"/>
    <w:rsid w:val="00472BCE"/>
    <w:rsid w:val="004E35DF"/>
    <w:rsid w:val="004E7B15"/>
    <w:rsid w:val="00530415"/>
    <w:rsid w:val="00552FB4"/>
    <w:rsid w:val="005D7C49"/>
    <w:rsid w:val="00606B65"/>
    <w:rsid w:val="00626BE5"/>
    <w:rsid w:val="006C69EF"/>
    <w:rsid w:val="007028F2"/>
    <w:rsid w:val="00737666"/>
    <w:rsid w:val="00746363"/>
    <w:rsid w:val="0077396C"/>
    <w:rsid w:val="007B4D38"/>
    <w:rsid w:val="007E6F4A"/>
    <w:rsid w:val="00832CCC"/>
    <w:rsid w:val="008523B3"/>
    <w:rsid w:val="008645B8"/>
    <w:rsid w:val="0087797E"/>
    <w:rsid w:val="008A38E7"/>
    <w:rsid w:val="008F40EA"/>
    <w:rsid w:val="00907AA6"/>
    <w:rsid w:val="00911673"/>
    <w:rsid w:val="0097125C"/>
    <w:rsid w:val="009A14D5"/>
    <w:rsid w:val="009C21AD"/>
    <w:rsid w:val="009F40C1"/>
    <w:rsid w:val="00A00670"/>
    <w:rsid w:val="00A0508E"/>
    <w:rsid w:val="00A52233"/>
    <w:rsid w:val="00A92610"/>
    <w:rsid w:val="00AB4B44"/>
    <w:rsid w:val="00AD3B7B"/>
    <w:rsid w:val="00B36536"/>
    <w:rsid w:val="00B73544"/>
    <w:rsid w:val="00B92E46"/>
    <w:rsid w:val="00B95388"/>
    <w:rsid w:val="00BB3601"/>
    <w:rsid w:val="00BF3280"/>
    <w:rsid w:val="00C22ED4"/>
    <w:rsid w:val="00C4621C"/>
    <w:rsid w:val="00C65293"/>
    <w:rsid w:val="00C841C2"/>
    <w:rsid w:val="00C97169"/>
    <w:rsid w:val="00CA4619"/>
    <w:rsid w:val="00CB1818"/>
    <w:rsid w:val="00CB5B68"/>
    <w:rsid w:val="00CF2B22"/>
    <w:rsid w:val="00D01100"/>
    <w:rsid w:val="00DF1A41"/>
    <w:rsid w:val="00E01E5A"/>
    <w:rsid w:val="00E824B9"/>
    <w:rsid w:val="00EA3171"/>
    <w:rsid w:val="00EB0ECD"/>
    <w:rsid w:val="00F45CA3"/>
    <w:rsid w:val="00F558CE"/>
    <w:rsid w:val="00FD1935"/>
    <w:rsid w:val="00FE1B81"/>
    <w:rsid w:val="00FE6836"/>
    <w:rsid w:val="0CAB70F6"/>
    <w:rsid w:val="0DD97762"/>
    <w:rsid w:val="11F241A5"/>
    <w:rsid w:val="12A27958"/>
    <w:rsid w:val="15350AF1"/>
    <w:rsid w:val="164E6DCF"/>
    <w:rsid w:val="17760AF2"/>
    <w:rsid w:val="1E9658E9"/>
    <w:rsid w:val="1F561A9F"/>
    <w:rsid w:val="1F5A78E2"/>
    <w:rsid w:val="24C7636A"/>
    <w:rsid w:val="2C9750EB"/>
    <w:rsid w:val="2CD43785"/>
    <w:rsid w:val="2DA63EBB"/>
    <w:rsid w:val="2EF63B3E"/>
    <w:rsid w:val="37543384"/>
    <w:rsid w:val="37547412"/>
    <w:rsid w:val="39917020"/>
    <w:rsid w:val="3F4C7A9C"/>
    <w:rsid w:val="3F9905F8"/>
    <w:rsid w:val="417F4AF0"/>
    <w:rsid w:val="46F3394C"/>
    <w:rsid w:val="48CB7A71"/>
    <w:rsid w:val="5DA230D6"/>
    <w:rsid w:val="63263EE4"/>
    <w:rsid w:val="7BC1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style>
  <w:style w:type="paragraph" w:styleId="3">
    <w:name w:val="Body Text"/>
    <w:basedOn w:val="1"/>
    <w:qFormat/>
    <w:uiPriority w:val="1"/>
    <w:rPr>
      <w:sz w:val="24"/>
      <w:szCs w:val="24"/>
    </w:rPr>
  </w:style>
  <w:style w:type="paragraph" w:styleId="4">
    <w:name w:val="Balloon Text"/>
    <w:basedOn w:val="1"/>
    <w:link w:val="20"/>
    <w:semiHidden/>
    <w:unhideWhenUsed/>
    <w:qFormat/>
    <w:uiPriority w:val="99"/>
    <w:rPr>
      <w:sz w:val="18"/>
      <w:szCs w:val="18"/>
    </w:rPr>
  </w:style>
  <w:style w:type="paragraph" w:styleId="5">
    <w:name w:val="footer"/>
    <w:basedOn w:val="1"/>
    <w:link w:val="19"/>
    <w:semiHidden/>
    <w:unhideWhenUsed/>
    <w:qFormat/>
    <w:uiPriority w:val="99"/>
    <w:pPr>
      <w:tabs>
        <w:tab w:val="center" w:pos="4153"/>
        <w:tab w:val="right" w:pos="8306"/>
      </w:tabs>
      <w:snapToGrid w:val="0"/>
    </w:pPr>
    <w:rPr>
      <w:sz w:val="18"/>
      <w:szCs w:val="18"/>
    </w:rPr>
  </w:style>
  <w:style w:type="paragraph" w:styleId="6">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autoSpaceDE/>
      <w:autoSpaceDN/>
      <w:spacing w:before="100" w:beforeAutospacing="1" w:after="100" w:afterAutospacing="1"/>
    </w:pPr>
    <w:rPr>
      <w:color w:val="000000"/>
      <w:sz w:val="24"/>
      <w:szCs w:val="24"/>
    </w:rPr>
  </w:style>
  <w:style w:type="paragraph" w:styleId="8">
    <w:name w:val="Title"/>
    <w:basedOn w:val="1"/>
    <w:qFormat/>
    <w:uiPriority w:val="1"/>
    <w:pPr>
      <w:spacing w:before="232"/>
      <w:ind w:right="93"/>
      <w:jc w:val="center"/>
    </w:pPr>
    <w:rPr>
      <w:b/>
      <w:bCs/>
      <w:sz w:val="32"/>
      <w:szCs w:val="32"/>
    </w:rPr>
  </w:style>
  <w:style w:type="paragraph" w:styleId="9">
    <w:name w:val="annotation subject"/>
    <w:basedOn w:val="2"/>
    <w:next w:val="2"/>
    <w:link w:val="22"/>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602"/>
      <w:outlineLvl w:val="1"/>
    </w:pPr>
    <w:rPr>
      <w:b/>
      <w:bCs/>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字符"/>
    <w:basedOn w:val="11"/>
    <w:link w:val="6"/>
    <w:semiHidden/>
    <w:qFormat/>
    <w:uiPriority w:val="99"/>
    <w:rPr>
      <w:rFonts w:ascii="宋体" w:hAnsi="宋体" w:eastAsia="宋体" w:cs="宋体"/>
      <w:sz w:val="18"/>
      <w:szCs w:val="18"/>
      <w:lang w:eastAsia="zh-CN"/>
    </w:rPr>
  </w:style>
  <w:style w:type="character" w:customStyle="1" w:styleId="19">
    <w:name w:val="页脚 字符"/>
    <w:basedOn w:val="11"/>
    <w:link w:val="5"/>
    <w:semiHidden/>
    <w:qFormat/>
    <w:uiPriority w:val="99"/>
    <w:rPr>
      <w:rFonts w:ascii="宋体" w:hAnsi="宋体" w:eastAsia="宋体" w:cs="宋体"/>
      <w:sz w:val="18"/>
      <w:szCs w:val="18"/>
      <w:lang w:eastAsia="zh-CN"/>
    </w:rPr>
  </w:style>
  <w:style w:type="character" w:customStyle="1" w:styleId="20">
    <w:name w:val="批注框文本 字符"/>
    <w:basedOn w:val="11"/>
    <w:link w:val="4"/>
    <w:semiHidden/>
    <w:qFormat/>
    <w:uiPriority w:val="99"/>
    <w:rPr>
      <w:rFonts w:ascii="宋体" w:hAnsi="宋体" w:eastAsia="宋体" w:cs="宋体"/>
      <w:sz w:val="18"/>
      <w:szCs w:val="18"/>
    </w:rPr>
  </w:style>
  <w:style w:type="character" w:customStyle="1" w:styleId="21">
    <w:name w:val="批注文字 字符"/>
    <w:basedOn w:val="11"/>
    <w:link w:val="2"/>
    <w:semiHidden/>
    <w:qFormat/>
    <w:uiPriority w:val="99"/>
    <w:rPr>
      <w:rFonts w:ascii="宋体" w:hAnsi="宋体" w:eastAsia="宋体" w:cs="宋体"/>
      <w:sz w:val="22"/>
      <w:szCs w:val="22"/>
    </w:rPr>
  </w:style>
  <w:style w:type="character" w:customStyle="1" w:styleId="22">
    <w:name w:val="批注主题 字符"/>
    <w:basedOn w:val="21"/>
    <w:link w:val="9"/>
    <w:semiHidden/>
    <w:qFormat/>
    <w:uiPriority w:val="99"/>
    <w:rPr>
      <w:rFonts w:ascii="宋体" w:hAnsi="宋体" w:eastAsia="宋体" w:cs="宋体"/>
      <w:b/>
      <w:bCs/>
      <w:sz w:val="22"/>
      <w:szCs w:val="22"/>
    </w:rPr>
  </w:style>
  <w:style w:type="paragraph" w:customStyle="1" w:styleId="23">
    <w:name w:val="Revision"/>
    <w:hidden/>
    <w:semiHidden/>
    <w:qFormat/>
    <w:uiPriority w:val="99"/>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Pages>
  <Words>261</Words>
  <Characters>1488</Characters>
  <Lines>12</Lines>
  <Paragraphs>3</Paragraphs>
  <TotalTime>7</TotalTime>
  <ScaleCrop>false</ScaleCrop>
  <LinksUpToDate>false</LinksUpToDate>
  <CharactersWithSpaces>1746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2021-06-26T02:21:00Z</dcterms:created>
  <dc:creator>Administrator</dc:creator>
  <cp:lastModifiedBy>庄妍雨</cp:lastModifiedBy>
  <dcterms:modified xsi:type="dcterms:W3CDTF">2021-12-08T03:36:02Z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Aspose Ltd.</vt:lpwstr>
  </property>
  <property fmtid="{D5CDD505-2E9C-101B-9397-08002B2CF9AE}" pid="4" name="LastSaved">
    <vt:filetime>2021-06-26T00:00:00Z</vt:filetime>
  </property>
  <property fmtid="{D5CDD505-2E9C-101B-9397-08002B2CF9AE}" pid="5" name="KSOProductBuildVer">
    <vt:lpwstr>2052-11.1.0.11115</vt:lpwstr>
  </property>
  <property fmtid="{D5CDD505-2E9C-101B-9397-08002B2CF9AE}" pid="6" name="ICV">
    <vt:lpwstr>6502422A802240E4810A1AAB050D888E</vt:lpwstr>
  </property>
</Properties>
</file>